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CCC" w:rsidRPr="006B1941" w:rsidRDefault="005C0CCC" w:rsidP="005C0CCC">
      <w:pPr>
        <w:pStyle w:val="Nessunaspaziatura"/>
        <w:rPr>
          <w:rFonts w:ascii="Times New Roman" w:hAnsi="Times New Roman"/>
        </w:rPr>
      </w:pPr>
      <w:r w:rsidRPr="006B1941">
        <w:rPr>
          <w:rFonts w:ascii="Times New Roman" w:hAnsi="Times New Roman"/>
          <w:highlight w:val="darkGray"/>
        </w:rPr>
        <w:t>seconda scheda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36"/>
          <w:szCs w:val="36"/>
        </w:rPr>
      </w:pPr>
      <w:r w:rsidRPr="006B1941">
        <w:rPr>
          <w:rFonts w:ascii="Times New Roman" w:hAnsi="Times New Roman"/>
          <w:sz w:val="36"/>
          <w:szCs w:val="36"/>
        </w:rPr>
        <w:t>Ritratto: io con gli occhi dell’altro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i/>
        </w:rPr>
      </w:pPr>
      <w:r w:rsidRPr="006B1941">
        <w:rPr>
          <w:rFonts w:ascii="Times New Roman" w:hAnsi="Times New Roman"/>
          <w:i/>
        </w:rPr>
        <w:t xml:space="preserve">Secondo incontro intorno a  </w:t>
      </w:r>
      <w:r w:rsidRPr="006B1941">
        <w:rPr>
          <w:rFonts w:ascii="Times New Roman" w:hAnsi="Times New Roman"/>
          <w:b/>
          <w:i/>
        </w:rPr>
        <w:t>SE STESSI</w:t>
      </w:r>
    </w:p>
    <w:p w:rsidR="005C0CCC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</w:p>
    <w:p w:rsidR="005C0CCC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14B8C" w:rsidRDefault="00BE519E" w:rsidP="00214B8C">
      <w:pPr>
        <w:rPr>
          <w:sz w:val="24"/>
          <w:szCs w:val="24"/>
        </w:rPr>
      </w:pPr>
      <w:r>
        <w:rPr>
          <w:sz w:val="24"/>
          <w:szCs w:val="24"/>
        </w:rPr>
        <w:t xml:space="preserve">LA FINESTRA </w:t>
      </w: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JOHARI</w:t>
      </w:r>
    </w:p>
    <w:p w:rsidR="00BE519E" w:rsidRDefault="00BE519E" w:rsidP="00214B8C">
      <w:pPr>
        <w:rPr>
          <w:sz w:val="24"/>
          <w:szCs w:val="24"/>
        </w:rPr>
      </w:pPr>
    </w:p>
    <w:p w:rsidR="00BE519E" w:rsidRDefault="00BE519E" w:rsidP="00214B8C">
      <w:pPr>
        <w:rPr>
          <w:sz w:val="24"/>
          <w:szCs w:val="24"/>
        </w:rPr>
      </w:pPr>
      <w:r>
        <w:rPr>
          <w:sz w:val="24"/>
          <w:szCs w:val="24"/>
        </w:rPr>
        <w:t xml:space="preserve">La Finestra di </w:t>
      </w:r>
      <w:proofErr w:type="spellStart"/>
      <w:r>
        <w:rPr>
          <w:sz w:val="24"/>
          <w:szCs w:val="24"/>
        </w:rPr>
        <w:t>Johari</w:t>
      </w:r>
      <w:proofErr w:type="spellEnd"/>
      <w:r>
        <w:rPr>
          <w:sz w:val="24"/>
          <w:szCs w:val="24"/>
        </w:rPr>
        <w:t xml:space="preserve"> è un modello che consente di studiare le relazioni proponendo una matrice composta da quattro aree (le 4 aree della finestra) relative al rapporto tra noi stessi e gli altri:</w:t>
      </w:r>
    </w:p>
    <w:p w:rsidR="00BE519E" w:rsidRDefault="00BE519E" w:rsidP="00214B8C">
      <w:pPr>
        <w:rPr>
          <w:sz w:val="24"/>
          <w:szCs w:val="24"/>
        </w:rPr>
      </w:pPr>
    </w:p>
    <w:p w:rsidR="00BE519E" w:rsidRDefault="00BE519E" w:rsidP="00BE519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L’area pubblica – ciò che siamo disposti a condividere con gli altri e che gli altri di conseguenza sanno su di noi</w:t>
      </w:r>
    </w:p>
    <w:p w:rsidR="00BE519E" w:rsidRDefault="00BE519E" w:rsidP="00BE519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L’area cieca – ciò di cui non siamo consapevoli rispetto a noi stessi ma che gli altri conoscono</w:t>
      </w:r>
    </w:p>
    <w:p w:rsidR="00BE519E" w:rsidRDefault="00BE519E" w:rsidP="00BE519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L’area privata – aspetti di noi stessi tenuti per sé e non condivisi con altri</w:t>
      </w:r>
    </w:p>
    <w:p w:rsidR="00BE519E" w:rsidRDefault="00BE519E" w:rsidP="00BE519E">
      <w:pPr>
        <w:pStyle w:val="Paragrafoelenco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L’area ignota – tutto ciò che è sconosciuto sia a noi stessi che agli altri, corrispondendo ad una sorta di inconscio</w:t>
      </w:r>
    </w:p>
    <w:p w:rsidR="00BE519E" w:rsidRDefault="00BE519E" w:rsidP="00BE519E">
      <w:pPr>
        <w:rPr>
          <w:sz w:val="24"/>
          <w:szCs w:val="24"/>
        </w:rPr>
      </w:pPr>
    </w:p>
    <w:p w:rsidR="00BE519E" w:rsidRDefault="00BE519E" w:rsidP="00BE519E">
      <w:pPr>
        <w:rPr>
          <w:sz w:val="24"/>
          <w:szCs w:val="24"/>
        </w:rPr>
      </w:pPr>
      <w:r>
        <w:rPr>
          <w:sz w:val="24"/>
          <w:szCs w:val="24"/>
        </w:rPr>
        <w:t xml:space="preserve">Lo scopo del modello è ampliare la propria area pubblica restringendo, di conseguenza, le altre aree attraverso gli strumenti del feedback e delle </w:t>
      </w:r>
      <w:proofErr w:type="spellStart"/>
      <w:r>
        <w:rPr>
          <w:sz w:val="24"/>
          <w:szCs w:val="24"/>
        </w:rPr>
        <w:t>self-disclosure</w:t>
      </w:r>
      <w:proofErr w:type="spellEnd"/>
      <w:r>
        <w:rPr>
          <w:sz w:val="24"/>
          <w:szCs w:val="24"/>
        </w:rPr>
        <w:t>.</w:t>
      </w:r>
    </w:p>
    <w:p w:rsidR="00BE519E" w:rsidRDefault="00BE519E" w:rsidP="00BE519E">
      <w:pPr>
        <w:rPr>
          <w:sz w:val="24"/>
          <w:szCs w:val="24"/>
        </w:rPr>
      </w:pPr>
    </w:p>
    <w:p w:rsidR="00D072AE" w:rsidRDefault="00D072AE" w:rsidP="00BE519E">
      <w:pPr>
        <w:rPr>
          <w:sz w:val="24"/>
          <w:szCs w:val="24"/>
        </w:rPr>
      </w:pPr>
    </w:p>
    <w:p w:rsidR="00BE519E" w:rsidRDefault="00BE519E" w:rsidP="00BE519E">
      <w:pPr>
        <w:rPr>
          <w:sz w:val="24"/>
          <w:szCs w:val="24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6305550" cy="5104202"/>
            <wp:effectExtent l="19050" t="0" r="0" b="0"/>
            <wp:docPr id="1" name="irc_mi" descr="Risultati immagini per schema della finestra di johari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schema della finestra di johari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2187" cy="5109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CCC" w:rsidRPr="006B1941" w:rsidRDefault="005C0CCC" w:rsidP="00BE519E">
      <w:pPr>
        <w:rPr>
          <w:sz w:val="24"/>
          <w:szCs w:val="24"/>
        </w:rPr>
      </w:pPr>
      <w:r>
        <w:rPr>
          <w:sz w:val="24"/>
          <w:szCs w:val="24"/>
        </w:rPr>
        <w:lastRenderedPageBreak/>
        <w:t>SALMO</w:t>
      </w:r>
      <w:r w:rsidRPr="006B1941">
        <w:rPr>
          <w:sz w:val="24"/>
          <w:szCs w:val="24"/>
        </w:rPr>
        <w:t xml:space="preserve"> 139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 Al maestro del coro. Salmo. Di Davide.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2 Salvami, Signore, dal malvagio,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proteggimi dall'uomo violento,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3 da quelli che tramano sventure nel cuore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e ogni giorno scatenano guerre.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4 Aguzzano la lingua come serpenti;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veleno d'aspide è sotto le loro labbra.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5 Proteggimi, Signore, dalle mani degli empi,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salvami dall'uomo violento: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essi tramano per farmi cadere.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6 I superbi mi tendono lacci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e stendono funi come una rete,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pongono agguati sul mio cammino.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7 Io dico al Signore: «Tu sei il mio Dio;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ascolta, Signore, la voce della mia preghiera».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8 Signore, mio Dio, forza della mia salvezza,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proteggi il mio capo nel giorno della lotta.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9 Signore, non soddisfare i desideri degli empi,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non favorire le loro trame.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10 Alzano la testa quelli che mi circondano,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ma la malizia delle loro labbra li sommerge.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11 Fa' piovere su di loro carboni ardenti,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 xml:space="preserve">gettali nel </w:t>
      </w:r>
      <w:proofErr w:type="spellStart"/>
      <w:r w:rsidRPr="006B1941">
        <w:rPr>
          <w:rFonts w:ascii="Times New Roman" w:hAnsi="Times New Roman"/>
          <w:sz w:val="24"/>
          <w:szCs w:val="24"/>
        </w:rPr>
        <w:t>bàratro</w:t>
      </w:r>
      <w:proofErr w:type="spellEnd"/>
      <w:r w:rsidRPr="006B1941">
        <w:rPr>
          <w:rFonts w:ascii="Times New Roman" w:hAnsi="Times New Roman"/>
          <w:sz w:val="24"/>
          <w:szCs w:val="24"/>
        </w:rPr>
        <w:t xml:space="preserve"> e più non si rialzino.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12 Il maldicente non duri sulla terra,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il male spinga il violento alla rovina.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13 So che il Signore difende la causa dei miseri,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il diritto dei poveri.</w:t>
      </w:r>
    </w:p>
    <w:p w:rsidR="005C0CCC" w:rsidRPr="006B1941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14 Sì, i giusti loderanno il tuo nome,</w:t>
      </w:r>
    </w:p>
    <w:p w:rsidR="005C0CCC" w:rsidRDefault="005C0CCC" w:rsidP="005C0CCC">
      <w:pPr>
        <w:pStyle w:val="Nessunaspaziatura"/>
        <w:rPr>
          <w:rFonts w:ascii="Times New Roman" w:hAnsi="Times New Roman"/>
          <w:sz w:val="24"/>
          <w:szCs w:val="24"/>
        </w:rPr>
      </w:pPr>
      <w:r w:rsidRPr="006B1941">
        <w:rPr>
          <w:rFonts w:ascii="Times New Roman" w:hAnsi="Times New Roman"/>
          <w:sz w:val="24"/>
          <w:szCs w:val="24"/>
        </w:rPr>
        <w:t>i retti abiteranno alla tua presenza.</w:t>
      </w:r>
    </w:p>
    <w:p w:rsidR="00892654" w:rsidRDefault="00892654"/>
    <w:sectPr w:rsidR="00892654" w:rsidSect="007225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22CDF"/>
    <w:multiLevelType w:val="hybridMultilevel"/>
    <w:tmpl w:val="2B4697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defaultTabStop w:val="708"/>
  <w:hyphenationZone w:val="283"/>
  <w:characterSpacingControl w:val="doNotCompress"/>
  <w:compat/>
  <w:rsids>
    <w:rsidRoot w:val="005C0CCC"/>
    <w:rsid w:val="00214B8C"/>
    <w:rsid w:val="00265D46"/>
    <w:rsid w:val="005C0CCC"/>
    <w:rsid w:val="00722556"/>
    <w:rsid w:val="00892654"/>
    <w:rsid w:val="00BE519E"/>
    <w:rsid w:val="00D0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14B8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C0CCC"/>
    <w:pPr>
      <w:spacing w:after="0" w:line="240" w:lineRule="auto"/>
    </w:pPr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BE519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51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C0CC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google.it/url?sa=i&amp;rct=j&amp;q=&amp;esrc=s&amp;source=images&amp;cd=&amp;cad=rja&amp;uact=8&amp;ved=0ahUKEwio44mGu9bWAhULiRoKHbX-AOwQjRwIBw&amp;url=https%3A%2F%2Fsguardiepercorsi.wordpress.com%2Ftag%2Ffinestra-di-johari%2F&amp;psig=AOvVaw3QqOvDjoYMQd2UyhVXckyB&amp;ust=1507188152069626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.</cp:lastModifiedBy>
  <cp:revision>4</cp:revision>
  <dcterms:created xsi:type="dcterms:W3CDTF">2017-09-05T12:53:00Z</dcterms:created>
  <dcterms:modified xsi:type="dcterms:W3CDTF">2017-10-04T07:39:00Z</dcterms:modified>
</cp:coreProperties>
</file>